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  <w:lang w:eastAsia="ru-RU"/>
        </w:rPr>
        <w:t xml:space="preserve">Пояснительная записка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both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 проекту решения Думы Артемовского городского округа «О внесении измене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руга» (ред. от 20.11.2025).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after="0" w:line="360" w:lineRule="auto"/>
        <w:tabs>
          <w:tab w:val="left" w:pos="0" w:leader="none"/>
        </w:tabs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09"/>
        <w:jc w:val="both"/>
        <w:spacing w:after="0" w:afterAutospacing="0" w:line="360" w:lineRule="auto"/>
        <w:widowControl w:val="off"/>
      </w:pPr>
      <w:r>
        <w:rPr>
          <w:rFonts w:ascii="Liberation Serif" w:hAnsi="Liberation Serif" w:cs="Liberation Serif"/>
          <w:sz w:val="28"/>
          <w:szCs w:val="28"/>
        </w:rPr>
        <w:t xml:space="preserve">П</w:t>
      </w:r>
      <w:r>
        <w:rPr>
          <w:rFonts w:ascii="Liberation Serif" w:hAnsi="Liberation Serif" w:cs="Liberation Serif"/>
          <w:sz w:val="28"/>
          <w:szCs w:val="28"/>
        </w:rPr>
        <w:t xml:space="preserve">роект</w:t>
      </w:r>
      <w:r>
        <w:rPr>
          <w:rFonts w:ascii="Liberation Serif" w:hAnsi="Liberation Serif" w:cs="Liberation Serif"/>
          <w:sz w:val="28"/>
          <w:szCs w:val="28"/>
        </w:rPr>
        <w:t xml:space="preserve"> решения Думы Артемовского городского округа «О внесении изменений в решение Думы Артемовского городского округа от 28.10.2021      № 706 «Об утверждении Положения о муниципальном контроле в сфере благоустройства на территории Артемовского городского округ</w:t>
      </w:r>
      <w:r>
        <w:rPr>
          <w:rFonts w:ascii="Liberation Serif" w:hAnsi="Liberation Serif" w:cs="Liberation Serif"/>
          <w:sz w:val="28"/>
          <w:szCs w:val="28"/>
        </w:rPr>
        <w:t xml:space="preserve">а</w:t>
      </w:r>
      <w:r>
        <w:rPr>
          <w:rFonts w:ascii="Liberation Serif" w:hAnsi="Liberation Serif" w:cs="Liberation Serif"/>
          <w:sz w:val="28"/>
          <w:szCs w:val="28"/>
        </w:rPr>
        <w:t xml:space="preserve">» подготовлен в соответствии с внесенными изменениями от 29.12.2025 № 567-ФЗ «О внесении изменений в Федеральный закон «О государственном контроле (надзоре) и муниципальном контроле в Российской Федерации» и № 576 «О внесении изменений в отдельные законода</w:t>
      </w:r>
      <w:r>
        <w:rPr>
          <w:rFonts w:ascii="Liberation Serif" w:hAnsi="Liberation Serif" w:cs="Liberation Serif"/>
          <w:sz w:val="28"/>
          <w:szCs w:val="28"/>
        </w:rPr>
        <w:t xml:space="preserve">тельные акты» и направлен на определение порядка действий должностных лиц, уполномоченных осуществлять муниципальный контроль при осуществлении контрольных мероприятий на территории Артемовского городского округа.</w:t>
      </w:r>
      <w:r/>
    </w:p>
    <w:p>
      <w:pPr>
        <w:ind w:firstLine="709"/>
        <w:jc w:val="both"/>
        <w:spacing w:after="0" w:afterAutospacing="0" w:line="360" w:lineRule="auto"/>
        <w:widowControl w:val="off"/>
      </w:pPr>
      <w:r>
        <w:rPr>
          <w:rFonts w:ascii="Liberation Serif" w:hAnsi="Liberation Serif" w:cs="Liberation Serif"/>
          <w:sz w:val="28"/>
          <w:szCs w:val="28"/>
        </w:rPr>
        <w:t xml:space="preserve">Проектом решения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округа»:</w:t>
      </w:r>
      <w:r/>
    </w:p>
    <w:p>
      <w:pPr>
        <w:ind w:firstLine="709"/>
        <w:jc w:val="both"/>
        <w:spacing w:after="0" w:afterAutospacing="0" w:line="360" w:lineRule="auto"/>
        <w:widowControl w:val="off"/>
      </w:pPr>
      <w:r>
        <w:rPr>
          <w:rFonts w:ascii="Liberation Serif" w:hAnsi="Liberation Serif" w:cs="Liberation Serif"/>
          <w:sz w:val="28"/>
          <w:szCs w:val="28"/>
        </w:rPr>
        <w:t xml:space="preserve">–</w:t>
      </w:r>
      <w:r>
        <w:rPr>
          <w:rFonts w:ascii="Liberation Serif" w:hAnsi="Liberation Serif" w:cs="Liberation Serif"/>
          <w:sz w:val="28"/>
          <w:szCs w:val="28"/>
        </w:rPr>
        <w:t xml:space="preserve"> Дополнить приложение к решению </w:t>
      </w:r>
      <w:r>
        <w:rPr>
          <w:rFonts w:ascii="Liberation Serif" w:hAnsi="Liberation Serif" w:cs="Liberation Serif"/>
          <w:sz w:val="28"/>
          <w:szCs w:val="28"/>
        </w:rPr>
        <w:t xml:space="preserve">пункт 1.8 раздела 1 абзацем третьим;</w:t>
      </w:r>
      <w:r>
        <w:rPr>
          <w:rFonts w:ascii="Liberation Serif" w:hAnsi="Liberation Serif" w:cs="Liberation Serif"/>
          <w:sz w:val="28"/>
          <w:szCs w:val="28"/>
        </w:rPr>
        <w:t xml:space="preserve"> раздел 1 пунктом 1.13;</w:t>
      </w:r>
      <w:r>
        <w:rPr>
          <w:rFonts w:ascii="Liberation Serif" w:hAnsi="Liberation Serif" w:cs="Liberation Serif"/>
          <w:sz w:val="28"/>
          <w:szCs w:val="28"/>
        </w:rPr>
        <w:t xml:space="preserve"> пункт 2.3 раздела 2 приложения к решению фрагментом текста, </w:t>
      </w:r>
      <w:r>
        <w:rPr>
          <w:rFonts w:ascii="Liberation Serif" w:hAnsi="Liberation Serif" w:cs="Liberation Serif"/>
          <w:sz w:val="28"/>
          <w:szCs w:val="28"/>
        </w:rPr>
        <w:t xml:space="preserve">пункт 3.6 абзацем вторым;</w:t>
      </w:r>
      <w:r>
        <w:rPr>
          <w:rFonts w:ascii="Liberation Serif" w:hAnsi="Liberation Serif" w:cs="Liberation Serif"/>
          <w:sz w:val="28"/>
          <w:szCs w:val="28"/>
        </w:rPr>
        <w:t xml:space="preserve"> абзацы с десятого по пятнадцатый пункта 3.7 приложения к решению считать абзацами одиннадцатым-шестнадцатым соответственно;</w:t>
      </w:r>
      <w:r>
        <w:rPr>
          <w:rFonts w:ascii="Liberation Serif" w:hAnsi="Liberation Serif" w:cs="Liberation Serif"/>
          <w:sz w:val="28"/>
          <w:szCs w:val="28"/>
        </w:rPr>
        <w:t xml:space="preserve"> пункт 3.7 подпунктом 5;</w:t>
      </w:r>
      <w:r>
        <w:rPr>
          <w:rFonts w:ascii="Liberation Serif" w:hAnsi="Liberation Serif" w:cs="Liberation Serif"/>
          <w:sz w:val="28"/>
          <w:szCs w:val="28"/>
        </w:rPr>
        <w:t xml:space="preserve"> пункт 4.5 приложения к решению абзацем четвертым;</w:t>
      </w:r>
      <w:r>
        <w:rPr>
          <w:rFonts w:ascii="Liberation Serif" w:hAnsi="Liberation Serif" w:cs="Liberation Serif"/>
          <w:sz w:val="28"/>
          <w:szCs w:val="28"/>
        </w:rPr>
        <w:t xml:space="preserve"> пункт 4.9 приложения к решению абзацем четвертым;</w:t>
      </w:r>
      <w:r>
        <w:rPr>
          <w:rFonts w:ascii="Liberation Serif" w:hAnsi="Liberation Serif" w:cs="Liberation Serif"/>
          <w:sz w:val="28"/>
          <w:szCs w:val="28"/>
        </w:rPr>
        <w:t xml:space="preserve"> пункты 4.16 – 4.21 приложения к решению считать пунктами 4.17 – 4.22;</w:t>
      </w:r>
      <w:r>
        <w:rPr>
          <w:rFonts w:ascii="Liberation Serif" w:hAnsi="Liberation Serif" w:cs="Liberation Serif"/>
          <w:sz w:val="28"/>
          <w:szCs w:val="28"/>
        </w:rPr>
        <w:t xml:space="preserve"> пунктом 4.16;</w:t>
      </w:r>
      <w:r>
        <w:rPr>
          <w:rFonts w:ascii="Liberation Serif" w:hAnsi="Liberation Serif" w:cs="Liberation Serif"/>
          <w:sz w:val="28"/>
          <w:szCs w:val="28"/>
        </w:rPr>
        <w:t xml:space="preserve"> пункт 4.20 приложения к решению абзацем четвертым</w:t>
      </w:r>
      <w:r>
        <w:rPr>
          <w:rFonts w:ascii="Liberation Serif" w:hAnsi="Liberation Serif" w:cs="Liberation Serif"/>
          <w:sz w:val="28"/>
          <w:szCs w:val="28"/>
        </w:rPr>
        <w:t xml:space="preserve">;</w:t>
      </w:r>
      <w:r/>
      <w:r/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90"/>
        <w:numPr>
          <w:ilvl w:val="0"/>
          <w:numId w:val="1"/>
        </w:numPr>
        <w:ind w:left="0" w:right="0" w:firstLine="850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– Изложить в новой редакции приложение к решению 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абзац седьмой и восьмой пункта 3.3;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абзац восьмой пункта 3.4;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4.2;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4.15.</w:t>
      </w:r>
      <w:r/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0" w:right="0" w:firstLine="850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– </w:t>
      </w:r>
      <w:r/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Исключить из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приложения к решению: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из абзаца второго пункта 1.8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фрагмент текста «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(приложение 5 к настоящему Положению)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»; 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абзац второй пункта 2.6;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из пункта 3.8  фрагмент текста «(приложение 9 к настоящему Положению)»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; 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из пункта 4.19 приложения к решению фрагмент текста «(приложения 7 и 8 к настоящему Положению)»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;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  <w:lang w:val="ru-RU" w:eastAsia="ru-RU"/>
        </w:rPr>
        <w:t xml:space="preserve">пункт 4.21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;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приложения 5-9 к Положению о муниципальном контроле в сфере благоустройства на территории Артемовского городского округа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.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Прилагаемый проект определяет порядок организации и осуществления муниципального контроля в сфере благоустройства на территории Артемовского городского округа.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sz w:val="28"/>
          <w:szCs w:val="28"/>
        </w:rPr>
        <w:t xml:space="preserve">Д</w:t>
      </w:r>
      <w:r>
        <w:rPr>
          <w:rFonts w:ascii="Liberation Serif" w:hAnsi="Liberation Serif" w:cs="Liberation Serif"/>
          <w:sz w:val="28"/>
          <w:szCs w:val="28"/>
        </w:rPr>
        <w:t xml:space="preserve">анное правовое регулирование затрагивает порядок организации и осуществления муниципального контроля в сфере благоустройства на территории Артемовского городского округа в соответствии с нормами Федерального закона от 31.07.2020 № 248-ФЗ «О государственном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контроле (надзоре) и муниципальном контроле в Российской Федерации» и определяет правовые основы для проведения контрольных (надзорных) мероприятий в отношении граждан, индивидуальных предпринимателей и юридических лиц в рамках муниципального контроля в сф</w:t>
      </w:r>
      <w:r>
        <w:rPr>
          <w:rFonts w:ascii="Liberation Serif" w:hAnsi="Liberation Serif" w:cs="Liberation Serif"/>
          <w:sz w:val="28"/>
          <w:szCs w:val="28"/>
        </w:rPr>
        <w:t xml:space="preserve">ере благоустройства на территории Артемовского городского округа.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sz w:val="28"/>
          <w:szCs w:val="28"/>
        </w:rPr>
        <w:t xml:space="preserve">Ответственным за реализацию является управление дорожной деятельности и благоустройства администрации Артемовского городского округа.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360" w:lineRule="auto"/>
        <w:widowControl w:val="off"/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Принятие решения Думы Артемовского городского округа «Об утверждении Положения о муниципальном контроле в сфере благоустройства на территории Артемовского городского округа» не потребует дополнительных финансовых расходов.</w:t>
      </w:r>
      <w:r>
        <w:rPr>
          <w:rFonts w:ascii="Liberation Serif" w:hAnsi="Liberation Serif" w:cs="Liberation Serif"/>
          <w:sz w:val="28"/>
          <w:szCs w:val="28"/>
          <w:highlight w:val="none"/>
        </w:rPr>
      </w:r>
      <w:r>
        <w:rPr>
          <w:rFonts w:ascii="Liberation Serif" w:hAnsi="Liberation Serif" w:cs="Liberation Serif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И.о. начальника управления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Е.В. Макарова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Жевтун Наталья Юрьевна</w:t>
      </w:r>
      <w:r/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Таразанов Сергей Иванович</w:t>
      </w:r>
      <w:r/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8(42337) 3-18-04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Segoe UI">
    <w:panose1 w:val="020B0502040504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8"/>
    <w:link w:val="66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3 Char"/>
    <w:basedOn w:val="678"/>
    <w:link w:val="67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6">
    <w:name w:val="Heading 4 Char"/>
    <w:basedOn w:val="678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7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8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9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0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1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2">
    <w:name w:val="Title Char"/>
    <w:basedOn w:val="678"/>
    <w:link w:val="692"/>
    <w:uiPriority w:val="10"/>
    <w:rPr>
      <w:sz w:val="48"/>
      <w:szCs w:val="48"/>
    </w:rPr>
  </w:style>
  <w:style w:type="character" w:styleId="663">
    <w:name w:val="Subtitle Char"/>
    <w:basedOn w:val="678"/>
    <w:link w:val="694"/>
    <w:uiPriority w:val="11"/>
    <w:rPr>
      <w:sz w:val="24"/>
      <w:szCs w:val="24"/>
    </w:rPr>
  </w:style>
  <w:style w:type="character" w:styleId="664">
    <w:name w:val="Quote Char"/>
    <w:link w:val="696"/>
    <w:uiPriority w:val="29"/>
    <w:rPr>
      <w:i/>
    </w:rPr>
  </w:style>
  <w:style w:type="character" w:styleId="665">
    <w:name w:val="Intense Quote Char"/>
    <w:link w:val="698"/>
    <w:uiPriority w:val="30"/>
    <w:rPr>
      <w:i/>
    </w:rPr>
  </w:style>
  <w:style w:type="character" w:styleId="666">
    <w:name w:val="Footnote Text Char"/>
    <w:link w:val="830"/>
    <w:uiPriority w:val="99"/>
    <w:rPr>
      <w:sz w:val="18"/>
    </w:rPr>
  </w:style>
  <w:style w:type="character" w:styleId="667">
    <w:name w:val="Endnote Text Char"/>
    <w:link w:val="833"/>
    <w:uiPriority w:val="99"/>
    <w:rPr>
      <w:sz w:val="20"/>
    </w:rPr>
  </w:style>
  <w:style w:type="paragraph" w:styleId="668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69">
    <w:name w:val="Heading 1"/>
    <w:basedOn w:val="668"/>
    <w:next w:val="66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855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1">
    <w:name w:val="Heading 3"/>
    <w:basedOn w:val="668"/>
    <w:next w:val="668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78"/>
    <w:uiPriority w:val="99"/>
  </w:style>
  <w:style w:type="character" w:styleId="701" w:customStyle="1">
    <w:name w:val="Footer Char"/>
    <w:basedOn w:val="678"/>
    <w:uiPriority w:val="99"/>
  </w:style>
  <w:style w:type="paragraph" w:styleId="702">
    <w:name w:val="Caption"/>
    <w:basedOn w:val="668"/>
    <w:next w:val="668"/>
    <w:link w:val="70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3" w:customStyle="1">
    <w:name w:val="Caption Char"/>
    <w:uiPriority w:val="99"/>
  </w:style>
  <w:style w:type="table" w:styleId="704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5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6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4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5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6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7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8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9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6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7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8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9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0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1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2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6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7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9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1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2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4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5" w:customStyle="1">
    <w:name w:val="Bordered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6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7" w:customStyle="1">
    <w:name w:val="Bordered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8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9" w:customStyle="1">
    <w:name w:val="Bordered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0">
    <w:name w:val="footnote text"/>
    <w:basedOn w:val="668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 w:customStyle="1">
    <w:name w:val="Текст сноски Знак"/>
    <w:link w:val="830"/>
    <w:uiPriority w:val="99"/>
    <w:rPr>
      <w:sz w:val="18"/>
    </w:rPr>
  </w:style>
  <w:style w:type="character" w:styleId="832">
    <w:name w:val="footnote reference"/>
    <w:basedOn w:val="678"/>
    <w:uiPriority w:val="99"/>
    <w:unhideWhenUsed/>
    <w:rPr>
      <w:vertAlign w:val="superscript"/>
    </w:rPr>
  </w:style>
  <w:style w:type="paragraph" w:styleId="833">
    <w:name w:val="endnote text"/>
    <w:basedOn w:val="668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 w:customStyle="1">
    <w:name w:val="Текст концевой сноски Знак"/>
    <w:link w:val="833"/>
    <w:uiPriority w:val="99"/>
    <w:rPr>
      <w:sz w:val="20"/>
    </w:rPr>
  </w:style>
  <w:style w:type="character" w:styleId="835">
    <w:name w:val="endnote reference"/>
    <w:basedOn w:val="678"/>
    <w:uiPriority w:val="99"/>
    <w:semiHidden/>
    <w:unhideWhenUsed/>
    <w:rPr>
      <w:vertAlign w:val="superscript"/>
    </w:rPr>
  </w:style>
  <w:style w:type="paragraph" w:styleId="836">
    <w:name w:val="toc 1"/>
    <w:basedOn w:val="668"/>
    <w:next w:val="668"/>
    <w:uiPriority w:val="39"/>
    <w:unhideWhenUsed/>
    <w:pPr>
      <w:spacing w:after="57"/>
    </w:pPr>
  </w:style>
  <w:style w:type="paragraph" w:styleId="837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8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39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0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1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2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3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4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68"/>
    <w:next w:val="668"/>
    <w:uiPriority w:val="99"/>
    <w:unhideWhenUsed/>
    <w:pPr>
      <w:spacing w:after="0"/>
    </w:pPr>
  </w:style>
  <w:style w:type="paragraph" w:styleId="847">
    <w:name w:val="Body Text Indent"/>
    <w:basedOn w:val="668"/>
    <w:link w:val="848"/>
    <w:uiPriority w:val="99"/>
    <w:semiHidden/>
    <w:unhideWhenUsed/>
    <w:pPr>
      <w:ind w:left="283"/>
      <w:spacing w:after="120"/>
    </w:pPr>
  </w:style>
  <w:style w:type="character" w:styleId="848" w:customStyle="1">
    <w:name w:val="Основной текст с отступом Знак"/>
    <w:link w:val="847"/>
    <w:uiPriority w:val="99"/>
    <w:semiHidden/>
    <w:rPr>
      <w:sz w:val="22"/>
      <w:szCs w:val="22"/>
      <w:lang w:eastAsia="en-US"/>
    </w:rPr>
  </w:style>
  <w:style w:type="paragraph" w:styleId="849">
    <w:name w:val="Header"/>
    <w:basedOn w:val="668"/>
    <w:link w:val="8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"/>
    <w:link w:val="849"/>
    <w:uiPriority w:val="99"/>
    <w:rPr>
      <w:sz w:val="22"/>
      <w:szCs w:val="22"/>
      <w:lang w:eastAsia="en-US"/>
    </w:rPr>
  </w:style>
  <w:style w:type="paragraph" w:styleId="851">
    <w:name w:val="Footer"/>
    <w:basedOn w:val="668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Balloon Text"/>
    <w:basedOn w:val="668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link w:val="853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5" w:customStyle="1">
    <w:name w:val="Заголовок 2 Знак"/>
    <w:link w:val="670"/>
    <w:semiHidden/>
    <w:rPr>
      <w:rFonts w:ascii="Times New Roman" w:hAnsi="Times New Roman" w:eastAsia="Times New Roman"/>
      <w:sz w:val="36"/>
    </w:rPr>
  </w:style>
  <w:style w:type="character" w:styleId="856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zhevtun</cp:lastModifiedBy>
  <cp:revision>14</cp:revision>
  <dcterms:created xsi:type="dcterms:W3CDTF">2026-01-22T04:15:00Z</dcterms:created>
  <dcterms:modified xsi:type="dcterms:W3CDTF">2026-03-03T06:46:47Z</dcterms:modified>
</cp:coreProperties>
</file>